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AD5" w:rsidRDefault="00A34AD5">
      <w:pPr>
        <w:rPr>
          <w:b/>
          <w:bCs/>
        </w:rPr>
      </w:pPr>
    </w:p>
    <w:p w:rsidR="00A34AD5" w:rsidRDefault="00A34AD5">
      <w:pPr>
        <w:rPr>
          <w:b/>
          <w:bCs/>
        </w:rPr>
      </w:pPr>
    </w:p>
    <w:p w:rsidR="00A34AD5" w:rsidRDefault="00A34AD5">
      <w:pPr>
        <w:rPr>
          <w:b/>
          <w:bCs/>
        </w:rPr>
      </w:pPr>
    </w:p>
    <w:p w:rsidR="00A34AD5" w:rsidRDefault="00A34AD5">
      <w:pPr>
        <w:rPr>
          <w:b/>
          <w:bCs/>
        </w:rPr>
      </w:pPr>
    </w:p>
    <w:p w:rsidR="00A34AD5" w:rsidRDefault="00A34AD5">
      <w:pPr>
        <w:rPr>
          <w:b/>
          <w:bCs/>
        </w:rPr>
      </w:pPr>
    </w:p>
    <w:p w:rsidR="00A34AD5" w:rsidRDefault="00A34AD5">
      <w:pPr>
        <w:rPr>
          <w:b/>
          <w:bCs/>
        </w:rPr>
      </w:pPr>
    </w:p>
    <w:p w:rsidR="00A34AD5" w:rsidRDefault="00A34AD5">
      <w:pPr>
        <w:rPr>
          <w:b/>
          <w:bCs/>
        </w:rPr>
      </w:pPr>
    </w:p>
    <w:p w:rsidR="004E1D43" w:rsidRDefault="004E1D43">
      <w:pPr>
        <w:rPr>
          <w:b/>
          <w:bCs/>
        </w:rPr>
      </w:pPr>
    </w:p>
    <w:p w:rsidR="007C1354" w:rsidRDefault="007C1354">
      <w:pPr>
        <w:rPr>
          <w:b/>
          <w:bCs/>
        </w:rPr>
      </w:pPr>
    </w:p>
    <w:p w:rsidR="007C1354" w:rsidRDefault="007C1354" w:rsidP="004E1D43">
      <w:pPr>
        <w:spacing w:line="480" w:lineRule="auto"/>
        <w:rPr>
          <w:b/>
          <w:bCs/>
        </w:rPr>
      </w:pPr>
    </w:p>
    <w:p w:rsidR="00A34AD5" w:rsidRDefault="007426EB" w:rsidP="004E1D43">
      <w:pPr>
        <w:pStyle w:val="APAHeader"/>
        <w:rPr>
          <w:szCs w:val="24"/>
        </w:rPr>
      </w:pPr>
      <w:r>
        <w:rPr>
          <w:szCs w:val="24"/>
        </w:rPr>
        <w:t>Standard Protocols and Procedures</w:t>
      </w:r>
    </w:p>
    <w:p w:rsidR="00A34AD5" w:rsidRDefault="007426EB" w:rsidP="004E1D43">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7C1354" w:rsidRDefault="007426EB" w:rsidP="004E1D43">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A34AD5" w:rsidRDefault="007426EB" w:rsidP="004E1D43">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A34AD5" w:rsidRDefault="00A34AD5" w:rsidP="004E1D43">
      <w:pPr>
        <w:spacing w:after="0"/>
        <w:jc w:val="center"/>
        <w:rPr>
          <w:rFonts w:ascii="Times New Roman" w:hAnsi="Times New Roman" w:cs="Times New Roman"/>
          <w:sz w:val="24"/>
          <w:szCs w:val="24"/>
        </w:rPr>
      </w:pPr>
    </w:p>
    <w:p w:rsidR="00A34AD5" w:rsidRDefault="00A34AD5" w:rsidP="004E1D43">
      <w:pPr>
        <w:spacing w:after="0"/>
        <w:rPr>
          <w:rFonts w:ascii="Times New Roman" w:hAnsi="Times New Roman" w:cs="Times New Roman"/>
          <w:sz w:val="24"/>
          <w:szCs w:val="24"/>
        </w:rPr>
      </w:pPr>
    </w:p>
    <w:p w:rsidR="00A34AD5" w:rsidRDefault="00A34AD5" w:rsidP="004E1D43">
      <w:pPr>
        <w:spacing w:after="0"/>
        <w:rPr>
          <w:rFonts w:ascii="Times New Roman" w:hAnsi="Times New Roman" w:cs="Times New Roman"/>
          <w:sz w:val="24"/>
          <w:szCs w:val="24"/>
        </w:rPr>
      </w:pPr>
    </w:p>
    <w:p w:rsidR="00A34AD5" w:rsidRDefault="00A34AD5" w:rsidP="004E1D43">
      <w:pPr>
        <w:spacing w:after="0"/>
        <w:jc w:val="center"/>
        <w:rPr>
          <w:b/>
          <w:bCs/>
        </w:rPr>
      </w:pPr>
    </w:p>
    <w:p w:rsidR="00A34AD5" w:rsidRDefault="00A34AD5" w:rsidP="004E1D43">
      <w:pPr>
        <w:spacing w:after="0"/>
        <w:rPr>
          <w:b/>
          <w:bCs/>
        </w:rPr>
      </w:pPr>
    </w:p>
    <w:p w:rsidR="00A34AD5" w:rsidRDefault="00A34AD5" w:rsidP="004E1D43">
      <w:pPr>
        <w:spacing w:after="0"/>
        <w:rPr>
          <w:b/>
          <w:bCs/>
        </w:rPr>
      </w:pPr>
    </w:p>
    <w:p w:rsidR="00A34AD5" w:rsidRDefault="00A34AD5" w:rsidP="004E1D43">
      <w:pPr>
        <w:spacing w:after="0"/>
        <w:rPr>
          <w:b/>
          <w:bCs/>
        </w:rPr>
      </w:pPr>
    </w:p>
    <w:p w:rsidR="00A34AD5" w:rsidRDefault="00A34AD5" w:rsidP="004E1D43">
      <w:pPr>
        <w:spacing w:after="0"/>
        <w:rPr>
          <w:b/>
          <w:bCs/>
        </w:rPr>
      </w:pPr>
    </w:p>
    <w:p w:rsidR="00A34AD5" w:rsidRDefault="00A34AD5" w:rsidP="004E1D43">
      <w:pPr>
        <w:spacing w:after="0"/>
        <w:rPr>
          <w:b/>
          <w:bCs/>
        </w:rPr>
      </w:pPr>
    </w:p>
    <w:p w:rsidR="00A34AD5" w:rsidRDefault="00A34AD5" w:rsidP="004E1D43">
      <w:pPr>
        <w:spacing w:after="0"/>
        <w:rPr>
          <w:b/>
          <w:bCs/>
        </w:rPr>
      </w:pPr>
    </w:p>
    <w:p w:rsidR="00A34AD5" w:rsidRDefault="00A34AD5" w:rsidP="004E1D43">
      <w:pPr>
        <w:spacing w:after="0"/>
        <w:rPr>
          <w:b/>
          <w:bCs/>
        </w:rPr>
      </w:pPr>
    </w:p>
    <w:p w:rsidR="00A34AD5" w:rsidRDefault="00A34AD5" w:rsidP="004E1D43">
      <w:pPr>
        <w:spacing w:after="0"/>
        <w:rPr>
          <w:b/>
          <w:bCs/>
        </w:rPr>
      </w:pPr>
    </w:p>
    <w:p w:rsidR="004E1D43" w:rsidRDefault="004E1D43" w:rsidP="004E1D43">
      <w:pPr>
        <w:spacing w:after="0"/>
        <w:rPr>
          <w:b/>
          <w:bCs/>
        </w:rPr>
      </w:pPr>
    </w:p>
    <w:p w:rsidR="004E1D43" w:rsidRDefault="004E1D43" w:rsidP="004E1D43">
      <w:pPr>
        <w:spacing w:after="0"/>
        <w:rPr>
          <w:b/>
          <w:bCs/>
        </w:rPr>
      </w:pPr>
    </w:p>
    <w:p w:rsidR="004E1D43" w:rsidRDefault="004E1D43" w:rsidP="004E1D43">
      <w:pPr>
        <w:spacing w:after="0"/>
        <w:rPr>
          <w:b/>
          <w:bCs/>
        </w:rPr>
      </w:pPr>
    </w:p>
    <w:p w:rsidR="004E1D43" w:rsidRDefault="004E1D43" w:rsidP="004E1D43">
      <w:pPr>
        <w:spacing w:after="0"/>
        <w:rPr>
          <w:b/>
          <w:bCs/>
        </w:rPr>
      </w:pPr>
    </w:p>
    <w:p w:rsidR="004E1D43" w:rsidRDefault="004E1D43" w:rsidP="004E1D43">
      <w:pPr>
        <w:spacing w:after="0"/>
        <w:rPr>
          <w:b/>
          <w:bCs/>
        </w:rPr>
      </w:pPr>
    </w:p>
    <w:p w:rsidR="004E1D43" w:rsidRDefault="004E1D43" w:rsidP="004E1D43">
      <w:pPr>
        <w:spacing w:after="0"/>
        <w:rPr>
          <w:b/>
          <w:bCs/>
        </w:rPr>
      </w:pPr>
    </w:p>
    <w:p w:rsidR="004E1D43" w:rsidRDefault="004E1D43" w:rsidP="004E1D43">
      <w:pPr>
        <w:spacing w:after="0"/>
        <w:rPr>
          <w:b/>
          <w:bCs/>
        </w:rPr>
      </w:pPr>
    </w:p>
    <w:p w:rsidR="004E1D43" w:rsidRDefault="004E1D43" w:rsidP="004E1D43">
      <w:pPr>
        <w:spacing w:after="0"/>
        <w:rPr>
          <w:b/>
          <w:bCs/>
        </w:rPr>
      </w:pPr>
    </w:p>
    <w:p w:rsidR="00A34AD5" w:rsidRDefault="00A34AD5" w:rsidP="004E1D43">
      <w:pPr>
        <w:spacing w:after="0"/>
        <w:rPr>
          <w:b/>
          <w:bCs/>
        </w:rPr>
      </w:pPr>
    </w:p>
    <w:p w:rsidR="00A34AD5" w:rsidRDefault="00A34AD5" w:rsidP="004E1D43">
      <w:pPr>
        <w:spacing w:after="0"/>
        <w:rPr>
          <w:b/>
          <w:bCs/>
        </w:rPr>
      </w:pPr>
    </w:p>
    <w:p w:rsidR="00A34AD5" w:rsidRDefault="00A34AD5" w:rsidP="004E1D43">
      <w:pPr>
        <w:spacing w:after="0"/>
        <w:rPr>
          <w:b/>
          <w:bCs/>
        </w:rPr>
      </w:pPr>
    </w:p>
    <w:p w:rsidR="00A34AD5" w:rsidRDefault="00A34AD5" w:rsidP="004E1D43">
      <w:pPr>
        <w:spacing w:after="0"/>
        <w:rPr>
          <w:b/>
          <w:bCs/>
        </w:rPr>
      </w:pPr>
    </w:p>
    <w:p w:rsidR="00A34AD5" w:rsidRPr="00A34AD5" w:rsidRDefault="007426EB" w:rsidP="004E1D43">
      <w:pPr>
        <w:spacing w:after="0" w:line="480" w:lineRule="auto"/>
        <w:ind w:firstLine="720"/>
        <w:jc w:val="center"/>
        <w:rPr>
          <w:rFonts w:ascii="Times New Roman" w:hAnsi="Times New Roman" w:cs="Times New Roman"/>
          <w:color w:val="000000" w:themeColor="text1"/>
          <w:sz w:val="24"/>
          <w:szCs w:val="24"/>
        </w:rPr>
      </w:pPr>
      <w:r w:rsidRPr="00A34AD5">
        <w:rPr>
          <w:rFonts w:ascii="Times New Roman" w:hAnsi="Times New Roman" w:cs="Times New Roman"/>
          <w:color w:val="000000" w:themeColor="text1"/>
          <w:sz w:val="24"/>
          <w:szCs w:val="24"/>
        </w:rPr>
        <w:lastRenderedPageBreak/>
        <w:t>Standard Protocols and Procedures</w:t>
      </w:r>
    </w:p>
    <w:p w:rsidR="00E93641" w:rsidRPr="00A34AD5" w:rsidRDefault="007426EB" w:rsidP="004E1D43">
      <w:pPr>
        <w:spacing w:after="0" w:line="480" w:lineRule="auto"/>
        <w:ind w:firstLine="720"/>
        <w:jc w:val="center"/>
        <w:rPr>
          <w:rFonts w:ascii="Times New Roman" w:hAnsi="Times New Roman" w:cs="Times New Roman"/>
          <w:b/>
          <w:bCs/>
          <w:color w:val="000000" w:themeColor="text1"/>
          <w:sz w:val="24"/>
          <w:szCs w:val="24"/>
        </w:rPr>
      </w:pPr>
      <w:r w:rsidRPr="00A34AD5">
        <w:rPr>
          <w:rFonts w:ascii="Times New Roman" w:hAnsi="Times New Roman" w:cs="Times New Roman"/>
          <w:b/>
          <w:bCs/>
          <w:color w:val="000000" w:themeColor="text1"/>
          <w:sz w:val="24"/>
          <w:szCs w:val="24"/>
        </w:rPr>
        <w:t>How Standardized Procedures and Protocols Guide for Advanced Nursing Practice</w:t>
      </w:r>
    </w:p>
    <w:p w:rsidR="000E631E" w:rsidRPr="00A34AD5" w:rsidRDefault="007426EB" w:rsidP="004E1D43">
      <w:pPr>
        <w:spacing w:after="0" w:line="480" w:lineRule="auto"/>
        <w:ind w:firstLine="720"/>
        <w:rPr>
          <w:rFonts w:ascii="Times New Roman" w:hAnsi="Times New Roman" w:cs="Times New Roman"/>
          <w:color w:val="000000" w:themeColor="text1"/>
          <w:sz w:val="24"/>
          <w:szCs w:val="24"/>
        </w:rPr>
      </w:pPr>
      <w:r w:rsidRPr="00A34AD5">
        <w:rPr>
          <w:rFonts w:ascii="Times New Roman" w:hAnsi="Times New Roman" w:cs="Times New Roman"/>
          <w:color w:val="000000" w:themeColor="text1"/>
          <w:sz w:val="24"/>
          <w:szCs w:val="24"/>
        </w:rPr>
        <w:t>Standardized procedures are professional codes that are involved in the Nursing Practice Act section 2725, which is further clarified in the CCR 1480 (California Code of Regulation). The standardized protocols and procedures are significant in guiding advanced nursing practice. The protocols ensure that the nurses follow standardized procedures such as training to gain experience in delivering quality nursing care. The process ensures that nurses are involved in advocacy for the patients in health care through communicating with the physicians concerning the condition and the needs of the patient</w:t>
      </w:r>
      <w:r w:rsidR="00A34AD5" w:rsidRPr="00A34AD5">
        <w:rPr>
          <w:rFonts w:ascii="Times New Roman" w:hAnsi="Times New Roman" w:cs="Times New Roman"/>
          <w:color w:val="000000" w:themeColor="text1"/>
          <w:sz w:val="24"/>
          <w:szCs w:val="24"/>
        </w:rPr>
        <w:t xml:space="preserve"> (</w:t>
      </w:r>
      <w:r w:rsidR="00A34AD5" w:rsidRPr="00A34AD5">
        <w:rPr>
          <w:rFonts w:ascii="Times New Roman" w:hAnsi="Times New Roman" w:cs="Times New Roman"/>
          <w:color w:val="000000" w:themeColor="text1"/>
          <w:sz w:val="24"/>
          <w:szCs w:val="24"/>
          <w:shd w:val="clear" w:color="auto" w:fill="FFFFFF"/>
        </w:rPr>
        <w:t>Board of Registered Nursing, 2015)</w:t>
      </w:r>
      <w:r w:rsidRPr="00A34AD5">
        <w:rPr>
          <w:rFonts w:ascii="Times New Roman" w:hAnsi="Times New Roman" w:cs="Times New Roman"/>
          <w:color w:val="000000" w:themeColor="text1"/>
          <w:sz w:val="24"/>
          <w:szCs w:val="24"/>
        </w:rPr>
        <w:t>. The procedures and protocols</w:t>
      </w:r>
      <w:r w:rsidR="00CE1187">
        <w:rPr>
          <w:rFonts w:ascii="Times New Roman" w:hAnsi="Times New Roman" w:cs="Times New Roman"/>
          <w:color w:val="000000" w:themeColor="text1"/>
          <w:sz w:val="24"/>
          <w:szCs w:val="24"/>
        </w:rPr>
        <w:t xml:space="preserve"> of California</w:t>
      </w:r>
      <w:r w:rsidRPr="00A34AD5">
        <w:rPr>
          <w:rFonts w:ascii="Times New Roman" w:hAnsi="Times New Roman" w:cs="Times New Roman"/>
          <w:color w:val="000000" w:themeColor="text1"/>
          <w:sz w:val="24"/>
          <w:szCs w:val="24"/>
        </w:rPr>
        <w:t xml:space="preserve"> offer guidelines for the treatment of the patient; for example, through the nursing process guidelines. The procedures carried out by nurses in the advanced practice have to be approved by the code of regulation</w:t>
      </w:r>
      <w:r w:rsidR="00EB7211">
        <w:rPr>
          <w:rFonts w:ascii="Times New Roman" w:hAnsi="Times New Roman" w:cs="Times New Roman"/>
          <w:color w:val="000000" w:themeColor="text1"/>
          <w:sz w:val="24"/>
          <w:szCs w:val="24"/>
        </w:rPr>
        <w:t xml:space="preserve"> of California</w:t>
      </w:r>
      <w:r w:rsidRPr="00A34AD5">
        <w:rPr>
          <w:rFonts w:ascii="Times New Roman" w:hAnsi="Times New Roman" w:cs="Times New Roman"/>
          <w:color w:val="000000" w:themeColor="text1"/>
          <w:sz w:val="24"/>
          <w:szCs w:val="24"/>
        </w:rPr>
        <w:t>. The scope of practice for nurses is also provided under the proced</w:t>
      </w:r>
      <w:r w:rsidR="00C37CC1">
        <w:rPr>
          <w:rFonts w:ascii="Times New Roman" w:hAnsi="Times New Roman" w:cs="Times New Roman"/>
          <w:color w:val="000000" w:themeColor="text1"/>
          <w:sz w:val="24"/>
          <w:szCs w:val="24"/>
        </w:rPr>
        <w:t>ures and protocols which ensure</w:t>
      </w:r>
      <w:r w:rsidRPr="00A34AD5">
        <w:rPr>
          <w:rFonts w:ascii="Times New Roman" w:hAnsi="Times New Roman" w:cs="Times New Roman"/>
          <w:color w:val="000000" w:themeColor="text1"/>
          <w:sz w:val="24"/>
          <w:szCs w:val="24"/>
        </w:rPr>
        <w:t xml:space="preserve"> that nurses are involved in procedures that they are skilled in; for example, nurses are not allowed to carry out surgeries which provide that their practice is in line with the scope to protect patients from harm.</w:t>
      </w:r>
    </w:p>
    <w:p w:rsidR="00F43F6A" w:rsidRPr="00A34AD5" w:rsidRDefault="007426EB" w:rsidP="004E1D43">
      <w:pPr>
        <w:spacing w:after="0" w:line="480" w:lineRule="auto"/>
        <w:ind w:firstLine="720"/>
        <w:jc w:val="center"/>
        <w:rPr>
          <w:rFonts w:ascii="Times New Roman" w:hAnsi="Times New Roman" w:cs="Times New Roman"/>
          <w:b/>
          <w:bCs/>
          <w:color w:val="000000" w:themeColor="text1"/>
          <w:sz w:val="24"/>
          <w:szCs w:val="24"/>
        </w:rPr>
      </w:pPr>
      <w:r w:rsidRPr="00A34AD5">
        <w:rPr>
          <w:rFonts w:ascii="Times New Roman" w:hAnsi="Times New Roman" w:cs="Times New Roman"/>
          <w:b/>
          <w:bCs/>
          <w:color w:val="000000" w:themeColor="text1"/>
          <w:sz w:val="24"/>
          <w:szCs w:val="24"/>
        </w:rPr>
        <w:t xml:space="preserve">Components of </w:t>
      </w:r>
      <w:r w:rsidR="00A71B41" w:rsidRPr="00A34AD5">
        <w:rPr>
          <w:rFonts w:ascii="Times New Roman" w:hAnsi="Times New Roman" w:cs="Times New Roman"/>
          <w:b/>
          <w:bCs/>
          <w:color w:val="000000" w:themeColor="text1"/>
          <w:sz w:val="24"/>
          <w:szCs w:val="24"/>
        </w:rPr>
        <w:t>Standardized</w:t>
      </w:r>
      <w:r w:rsidRPr="00A34AD5">
        <w:rPr>
          <w:rFonts w:ascii="Times New Roman" w:hAnsi="Times New Roman" w:cs="Times New Roman"/>
          <w:b/>
          <w:bCs/>
          <w:color w:val="000000" w:themeColor="text1"/>
          <w:sz w:val="24"/>
          <w:szCs w:val="24"/>
        </w:rPr>
        <w:t xml:space="preserve"> Procedure</w:t>
      </w:r>
    </w:p>
    <w:p w:rsidR="00A71B41" w:rsidRPr="00A34AD5" w:rsidRDefault="007426EB" w:rsidP="004E1D43">
      <w:pPr>
        <w:spacing w:after="0" w:line="480" w:lineRule="auto"/>
        <w:ind w:firstLine="720"/>
        <w:rPr>
          <w:rFonts w:ascii="Times New Roman" w:hAnsi="Times New Roman" w:cs="Times New Roman"/>
          <w:color w:val="000000" w:themeColor="text1"/>
          <w:sz w:val="24"/>
          <w:szCs w:val="24"/>
        </w:rPr>
      </w:pPr>
      <w:r w:rsidRPr="00A34AD5">
        <w:rPr>
          <w:rFonts w:ascii="Times New Roman" w:hAnsi="Times New Roman" w:cs="Times New Roman"/>
          <w:color w:val="000000" w:themeColor="text1"/>
          <w:sz w:val="24"/>
          <w:szCs w:val="24"/>
        </w:rPr>
        <w:t>The standardized procedure involves policy which states the circumstances under which a registered nurse should perform a specific function</w:t>
      </w:r>
      <w:r w:rsidR="00A34AD5" w:rsidRPr="00A34AD5">
        <w:rPr>
          <w:rFonts w:ascii="Times New Roman" w:hAnsi="Times New Roman" w:cs="Times New Roman"/>
          <w:color w:val="000000" w:themeColor="text1"/>
          <w:sz w:val="24"/>
          <w:szCs w:val="24"/>
        </w:rPr>
        <w:t xml:space="preserve"> (</w:t>
      </w:r>
      <w:r w:rsidR="00A34AD5" w:rsidRPr="00A34AD5">
        <w:rPr>
          <w:rFonts w:ascii="Times New Roman" w:hAnsi="Times New Roman" w:cs="Times New Roman"/>
          <w:color w:val="000000" w:themeColor="text1"/>
          <w:sz w:val="24"/>
          <w:szCs w:val="24"/>
          <w:shd w:val="clear" w:color="auto" w:fill="FFFFFF"/>
        </w:rPr>
        <w:t>Gadbois et al., 2015)</w:t>
      </w:r>
      <w:r w:rsidRPr="00A34AD5">
        <w:rPr>
          <w:rFonts w:ascii="Times New Roman" w:hAnsi="Times New Roman" w:cs="Times New Roman"/>
          <w:color w:val="000000" w:themeColor="text1"/>
          <w:sz w:val="24"/>
          <w:szCs w:val="24"/>
        </w:rPr>
        <w:t xml:space="preserve">. It consists of the setting, condition of the patient, and supervision. The protocol includes the systematic delivery of care to patients. It consists of the nursing process (assessment, diagnosis, expected outcome, interventions, rationales, implementation, and evaluation. The protocols </w:t>
      </w:r>
      <w:r w:rsidR="009846C5" w:rsidRPr="00A34AD5">
        <w:rPr>
          <w:rFonts w:ascii="Times New Roman" w:hAnsi="Times New Roman" w:cs="Times New Roman"/>
          <w:color w:val="000000" w:themeColor="text1"/>
          <w:sz w:val="24"/>
          <w:szCs w:val="24"/>
        </w:rPr>
        <w:t>inform</w:t>
      </w:r>
      <w:r w:rsidRPr="00A34AD5">
        <w:rPr>
          <w:rFonts w:ascii="Times New Roman" w:hAnsi="Times New Roman" w:cs="Times New Roman"/>
          <w:color w:val="000000" w:themeColor="text1"/>
          <w:sz w:val="24"/>
          <w:szCs w:val="24"/>
        </w:rPr>
        <w:t xml:space="preserve"> nurses about their work and the steps they should follow to accomplish patient care.</w:t>
      </w:r>
      <w:r w:rsidR="009846C5" w:rsidRPr="00A34AD5">
        <w:rPr>
          <w:rFonts w:ascii="Times New Roman" w:hAnsi="Times New Roman" w:cs="Times New Roman"/>
          <w:color w:val="000000" w:themeColor="text1"/>
          <w:sz w:val="24"/>
          <w:szCs w:val="24"/>
        </w:rPr>
        <w:t xml:space="preserve"> The standardized procedures </w:t>
      </w:r>
      <w:r w:rsidR="00326508">
        <w:rPr>
          <w:rFonts w:ascii="Times New Roman" w:hAnsi="Times New Roman" w:cs="Times New Roman"/>
          <w:color w:val="000000" w:themeColor="text1"/>
          <w:sz w:val="24"/>
          <w:szCs w:val="24"/>
        </w:rPr>
        <w:t>provide</w:t>
      </w:r>
      <w:r w:rsidR="009846C5" w:rsidRPr="00A34AD5">
        <w:rPr>
          <w:rFonts w:ascii="Times New Roman" w:hAnsi="Times New Roman" w:cs="Times New Roman"/>
          <w:color w:val="000000" w:themeColor="text1"/>
          <w:sz w:val="24"/>
          <w:szCs w:val="24"/>
        </w:rPr>
        <w:t xml:space="preserve"> the requirement for registered nurses</w:t>
      </w:r>
      <w:r w:rsidR="00326508">
        <w:rPr>
          <w:rFonts w:ascii="Times New Roman" w:hAnsi="Times New Roman" w:cs="Times New Roman"/>
          <w:color w:val="000000" w:themeColor="text1"/>
          <w:sz w:val="24"/>
          <w:szCs w:val="24"/>
        </w:rPr>
        <w:t xml:space="preserve"> to qualify in the </w:t>
      </w:r>
      <w:r w:rsidR="00326508">
        <w:rPr>
          <w:rFonts w:ascii="Times New Roman" w:hAnsi="Times New Roman" w:cs="Times New Roman"/>
          <w:color w:val="000000" w:themeColor="text1"/>
          <w:sz w:val="24"/>
          <w:szCs w:val="24"/>
        </w:rPr>
        <w:lastRenderedPageBreak/>
        <w:t>provision of patient care</w:t>
      </w:r>
      <w:r w:rsidR="009846C5" w:rsidRPr="00A34AD5">
        <w:rPr>
          <w:rFonts w:ascii="Times New Roman" w:hAnsi="Times New Roman" w:cs="Times New Roman"/>
          <w:color w:val="000000" w:themeColor="text1"/>
          <w:sz w:val="24"/>
          <w:szCs w:val="24"/>
        </w:rPr>
        <w:t>. The obligation involves the education programs, advanced training, certification, and evaluation of competence</w:t>
      </w:r>
      <w:r w:rsidR="00A34AD5" w:rsidRPr="00A34AD5">
        <w:rPr>
          <w:rFonts w:ascii="Times New Roman" w:hAnsi="Times New Roman" w:cs="Times New Roman"/>
          <w:color w:val="000000" w:themeColor="text1"/>
          <w:sz w:val="24"/>
          <w:szCs w:val="24"/>
        </w:rPr>
        <w:t xml:space="preserve"> (</w:t>
      </w:r>
      <w:r w:rsidR="00A34AD5" w:rsidRPr="00A34AD5">
        <w:rPr>
          <w:rFonts w:ascii="Times New Roman" w:hAnsi="Times New Roman" w:cs="Times New Roman"/>
          <w:color w:val="000000" w:themeColor="text1"/>
          <w:sz w:val="24"/>
          <w:szCs w:val="24"/>
          <w:shd w:val="clear" w:color="auto" w:fill="FFFFFF"/>
        </w:rPr>
        <w:t>Board of Registered Nursing, 2015)</w:t>
      </w:r>
      <w:r w:rsidR="009846C5" w:rsidRPr="00A34AD5">
        <w:rPr>
          <w:rFonts w:ascii="Times New Roman" w:hAnsi="Times New Roman" w:cs="Times New Roman"/>
          <w:color w:val="000000" w:themeColor="text1"/>
          <w:sz w:val="24"/>
          <w:szCs w:val="24"/>
        </w:rPr>
        <w:t xml:space="preserve">. </w:t>
      </w:r>
      <w:r w:rsidR="00C132CC" w:rsidRPr="00A34AD5">
        <w:rPr>
          <w:rFonts w:ascii="Times New Roman" w:hAnsi="Times New Roman" w:cs="Times New Roman"/>
          <w:color w:val="000000" w:themeColor="text1"/>
          <w:sz w:val="24"/>
          <w:szCs w:val="24"/>
        </w:rPr>
        <w:t>Also, the approval procedures are done to ascertain the standardized method in advanced nursing. The list of processes that nurses are authorized to perform is provided.</w:t>
      </w:r>
    </w:p>
    <w:p w:rsidR="00C132CC" w:rsidRPr="00A34AD5" w:rsidRDefault="007426EB" w:rsidP="004E1D43">
      <w:pPr>
        <w:spacing w:after="0" w:line="480" w:lineRule="auto"/>
        <w:ind w:firstLine="720"/>
        <w:jc w:val="center"/>
        <w:rPr>
          <w:rFonts w:ascii="Times New Roman" w:hAnsi="Times New Roman" w:cs="Times New Roman"/>
          <w:b/>
          <w:bCs/>
          <w:color w:val="000000" w:themeColor="text1"/>
          <w:sz w:val="24"/>
          <w:szCs w:val="24"/>
        </w:rPr>
      </w:pPr>
      <w:r w:rsidRPr="00A34AD5">
        <w:rPr>
          <w:rFonts w:ascii="Times New Roman" w:hAnsi="Times New Roman" w:cs="Times New Roman"/>
          <w:b/>
          <w:bCs/>
          <w:color w:val="000000" w:themeColor="text1"/>
          <w:sz w:val="24"/>
          <w:szCs w:val="24"/>
        </w:rPr>
        <w:t xml:space="preserve">Difference </w:t>
      </w:r>
      <w:r w:rsidR="00F10F42" w:rsidRPr="00A34AD5">
        <w:rPr>
          <w:rFonts w:ascii="Times New Roman" w:hAnsi="Times New Roman" w:cs="Times New Roman"/>
          <w:b/>
          <w:bCs/>
          <w:color w:val="000000" w:themeColor="text1"/>
          <w:sz w:val="24"/>
          <w:szCs w:val="24"/>
        </w:rPr>
        <w:t>between</w:t>
      </w:r>
      <w:r w:rsidRPr="00A34AD5">
        <w:rPr>
          <w:rFonts w:ascii="Times New Roman" w:hAnsi="Times New Roman" w:cs="Times New Roman"/>
          <w:b/>
          <w:bCs/>
          <w:color w:val="000000" w:themeColor="text1"/>
          <w:sz w:val="24"/>
          <w:szCs w:val="24"/>
        </w:rPr>
        <w:t xml:space="preserve"> Disease-Specific Standardized Procedure and a Process Protocol</w:t>
      </w:r>
    </w:p>
    <w:p w:rsidR="000E631E" w:rsidRPr="00A34AD5" w:rsidRDefault="007426EB" w:rsidP="004E1D43">
      <w:pPr>
        <w:spacing w:after="0" w:line="480" w:lineRule="auto"/>
        <w:ind w:firstLine="720"/>
        <w:rPr>
          <w:rFonts w:ascii="Times New Roman" w:hAnsi="Times New Roman" w:cs="Times New Roman"/>
          <w:color w:val="000000" w:themeColor="text1"/>
          <w:sz w:val="24"/>
          <w:szCs w:val="24"/>
        </w:rPr>
      </w:pPr>
      <w:r w:rsidRPr="00A34AD5">
        <w:rPr>
          <w:rFonts w:ascii="Times New Roman" w:hAnsi="Times New Roman" w:cs="Times New Roman"/>
          <w:color w:val="000000" w:themeColor="text1"/>
          <w:sz w:val="24"/>
          <w:szCs w:val="24"/>
        </w:rPr>
        <w:t>The disease-specific standardized procedure provides the guidelines that are followed in the care of patients with specific diseases.  The methods are elaborated on how the nurses can provide care for patients with acute conditions</w:t>
      </w:r>
      <w:r w:rsidR="00A34AD5" w:rsidRPr="00A34AD5">
        <w:rPr>
          <w:rFonts w:ascii="Times New Roman" w:hAnsi="Times New Roman" w:cs="Times New Roman"/>
          <w:color w:val="000000" w:themeColor="text1"/>
          <w:sz w:val="24"/>
          <w:szCs w:val="24"/>
        </w:rPr>
        <w:t xml:space="preserve"> (</w:t>
      </w:r>
      <w:r w:rsidR="00A34AD5" w:rsidRPr="00A34AD5">
        <w:rPr>
          <w:rFonts w:ascii="Times New Roman" w:hAnsi="Times New Roman" w:cs="Times New Roman"/>
          <w:color w:val="000000" w:themeColor="text1"/>
          <w:sz w:val="24"/>
          <w:szCs w:val="24"/>
          <w:shd w:val="clear" w:color="auto" w:fill="FFFFFF"/>
        </w:rPr>
        <w:t>Board of Registered Nursing, 2015)</w:t>
      </w:r>
      <w:r w:rsidRPr="00A34AD5">
        <w:rPr>
          <w:rFonts w:ascii="Times New Roman" w:hAnsi="Times New Roman" w:cs="Times New Roman"/>
          <w:color w:val="000000" w:themeColor="text1"/>
          <w:sz w:val="24"/>
          <w:szCs w:val="24"/>
        </w:rPr>
        <w:t>. Also, the circumstances i</w:t>
      </w:r>
      <w:r w:rsidR="00F10F42">
        <w:rPr>
          <w:rFonts w:ascii="Times New Roman" w:hAnsi="Times New Roman" w:cs="Times New Roman"/>
          <w:color w:val="000000" w:themeColor="text1"/>
          <w:sz w:val="24"/>
          <w:szCs w:val="24"/>
        </w:rPr>
        <w:t xml:space="preserve">n which the provision of care is </w:t>
      </w:r>
      <w:r w:rsidRPr="00A34AD5">
        <w:rPr>
          <w:rFonts w:ascii="Times New Roman" w:hAnsi="Times New Roman" w:cs="Times New Roman"/>
          <w:color w:val="000000" w:themeColor="text1"/>
          <w:sz w:val="24"/>
          <w:szCs w:val="24"/>
        </w:rPr>
        <w:t xml:space="preserve">carried out is established in the disease-specific standardized procedure. For example, it describes how nurses can provide specific care to male patients with </w:t>
      </w:r>
      <w:r w:rsidR="00E93641" w:rsidRPr="00A34AD5">
        <w:rPr>
          <w:rFonts w:ascii="Times New Roman" w:hAnsi="Times New Roman" w:cs="Times New Roman"/>
          <w:color w:val="000000" w:themeColor="text1"/>
          <w:sz w:val="24"/>
          <w:szCs w:val="24"/>
        </w:rPr>
        <w:t>cystitis</w:t>
      </w:r>
      <w:r w:rsidRPr="00A34AD5">
        <w:rPr>
          <w:rFonts w:ascii="Times New Roman" w:hAnsi="Times New Roman" w:cs="Times New Roman"/>
          <w:color w:val="000000" w:themeColor="text1"/>
          <w:sz w:val="24"/>
          <w:szCs w:val="24"/>
        </w:rPr>
        <w:t>.</w:t>
      </w:r>
      <w:r w:rsidR="00F10F42">
        <w:rPr>
          <w:rFonts w:ascii="Times New Roman" w:hAnsi="Times New Roman" w:cs="Times New Roman"/>
          <w:color w:val="000000" w:themeColor="text1"/>
          <w:sz w:val="24"/>
          <w:szCs w:val="24"/>
        </w:rPr>
        <w:t xml:space="preserve"> </w:t>
      </w:r>
      <w:r w:rsidR="00A34AD5" w:rsidRPr="00A34AD5">
        <w:rPr>
          <w:rFonts w:ascii="Times New Roman" w:hAnsi="Times New Roman" w:cs="Times New Roman"/>
          <w:color w:val="000000" w:themeColor="text1"/>
          <w:sz w:val="24"/>
          <w:szCs w:val="24"/>
        </w:rPr>
        <w:t xml:space="preserve">On the other hand, the </w:t>
      </w:r>
      <w:r w:rsidR="00E93641" w:rsidRPr="00A34AD5">
        <w:rPr>
          <w:rFonts w:ascii="Times New Roman" w:hAnsi="Times New Roman" w:cs="Times New Roman"/>
          <w:color w:val="000000" w:themeColor="text1"/>
          <w:sz w:val="24"/>
          <w:szCs w:val="24"/>
        </w:rPr>
        <w:t xml:space="preserve">process protocols give the steps that are followed in providing care to patients. The protocols are used in circumstances such as ordering medications, health promotion, </w:t>
      </w:r>
      <w:r w:rsidR="006F1123">
        <w:rPr>
          <w:rFonts w:ascii="Times New Roman" w:hAnsi="Times New Roman" w:cs="Times New Roman"/>
          <w:color w:val="000000" w:themeColor="text1"/>
          <w:sz w:val="24"/>
          <w:szCs w:val="24"/>
        </w:rPr>
        <w:t xml:space="preserve">and </w:t>
      </w:r>
      <w:r w:rsidR="00E93641" w:rsidRPr="00A34AD5">
        <w:rPr>
          <w:rFonts w:ascii="Times New Roman" w:hAnsi="Times New Roman" w:cs="Times New Roman"/>
          <w:color w:val="000000" w:themeColor="text1"/>
          <w:sz w:val="24"/>
          <w:szCs w:val="24"/>
        </w:rPr>
        <w:t xml:space="preserve">chronic conditions. For example, the pediatric protocol offers the process </w:t>
      </w:r>
      <w:r w:rsidR="00A310C3">
        <w:rPr>
          <w:rFonts w:ascii="Times New Roman" w:hAnsi="Times New Roman" w:cs="Times New Roman"/>
          <w:color w:val="000000" w:themeColor="text1"/>
          <w:sz w:val="24"/>
          <w:szCs w:val="24"/>
        </w:rPr>
        <w:t>in the</w:t>
      </w:r>
      <w:r w:rsidR="00E93641" w:rsidRPr="00A34AD5">
        <w:rPr>
          <w:rFonts w:ascii="Times New Roman" w:hAnsi="Times New Roman" w:cs="Times New Roman"/>
          <w:color w:val="000000" w:themeColor="text1"/>
          <w:sz w:val="24"/>
          <w:szCs w:val="24"/>
        </w:rPr>
        <w:t xml:space="preserve"> </w:t>
      </w:r>
      <w:r w:rsidR="00F10F42" w:rsidRPr="00A34AD5">
        <w:rPr>
          <w:rFonts w:ascii="Times New Roman" w:hAnsi="Times New Roman" w:cs="Times New Roman"/>
          <w:color w:val="000000" w:themeColor="text1"/>
          <w:sz w:val="24"/>
          <w:szCs w:val="24"/>
        </w:rPr>
        <w:t>manag</w:t>
      </w:r>
      <w:r w:rsidR="00F10F42">
        <w:rPr>
          <w:rFonts w:ascii="Times New Roman" w:hAnsi="Times New Roman" w:cs="Times New Roman"/>
          <w:color w:val="000000" w:themeColor="text1"/>
          <w:sz w:val="24"/>
          <w:szCs w:val="24"/>
        </w:rPr>
        <w:t>ement of</w:t>
      </w:r>
      <w:r w:rsidR="00A310C3">
        <w:rPr>
          <w:rFonts w:ascii="Times New Roman" w:hAnsi="Times New Roman" w:cs="Times New Roman"/>
          <w:color w:val="000000" w:themeColor="text1"/>
          <w:sz w:val="24"/>
          <w:szCs w:val="24"/>
        </w:rPr>
        <w:t xml:space="preserve"> </w:t>
      </w:r>
      <w:r w:rsidR="00E93641" w:rsidRPr="00A34AD5">
        <w:rPr>
          <w:rFonts w:ascii="Times New Roman" w:hAnsi="Times New Roman" w:cs="Times New Roman"/>
          <w:color w:val="000000" w:themeColor="text1"/>
          <w:sz w:val="24"/>
          <w:szCs w:val="24"/>
        </w:rPr>
        <w:t xml:space="preserve">various health issues in children and the </w:t>
      </w:r>
      <w:r w:rsidR="00586ACD">
        <w:rPr>
          <w:rFonts w:ascii="Times New Roman" w:hAnsi="Times New Roman" w:cs="Times New Roman"/>
          <w:color w:val="000000" w:themeColor="text1"/>
          <w:sz w:val="24"/>
          <w:szCs w:val="24"/>
        </w:rPr>
        <w:t>process</w:t>
      </w:r>
      <w:r w:rsidR="00E93641" w:rsidRPr="00A34AD5">
        <w:rPr>
          <w:rFonts w:ascii="Times New Roman" w:hAnsi="Times New Roman" w:cs="Times New Roman"/>
          <w:color w:val="000000" w:themeColor="text1"/>
          <w:sz w:val="24"/>
          <w:szCs w:val="24"/>
        </w:rPr>
        <w:t xml:space="preserve"> of drug calculation.</w:t>
      </w:r>
    </w:p>
    <w:p w:rsidR="00E93641" w:rsidRPr="00A34AD5" w:rsidRDefault="00E93641" w:rsidP="004E1D43">
      <w:pPr>
        <w:spacing w:after="0" w:line="480" w:lineRule="auto"/>
        <w:ind w:firstLine="720"/>
        <w:rPr>
          <w:rFonts w:ascii="Times New Roman" w:hAnsi="Times New Roman" w:cs="Times New Roman"/>
          <w:color w:val="000000" w:themeColor="text1"/>
          <w:sz w:val="24"/>
          <w:szCs w:val="24"/>
        </w:rPr>
      </w:pPr>
    </w:p>
    <w:p w:rsidR="00A34AD5" w:rsidRDefault="00A34AD5" w:rsidP="004E1D43">
      <w:pPr>
        <w:spacing w:after="0" w:line="480" w:lineRule="auto"/>
        <w:ind w:firstLine="720"/>
        <w:rPr>
          <w:rFonts w:ascii="Times New Roman" w:hAnsi="Times New Roman" w:cs="Times New Roman"/>
          <w:color w:val="000000" w:themeColor="text1"/>
          <w:sz w:val="24"/>
          <w:szCs w:val="24"/>
        </w:rPr>
      </w:pPr>
    </w:p>
    <w:p w:rsidR="00A34AD5" w:rsidRDefault="00A34AD5" w:rsidP="004E1D43">
      <w:pPr>
        <w:spacing w:after="0" w:line="480" w:lineRule="auto"/>
        <w:ind w:firstLine="720"/>
        <w:rPr>
          <w:rFonts w:ascii="Times New Roman" w:hAnsi="Times New Roman" w:cs="Times New Roman"/>
          <w:color w:val="000000" w:themeColor="text1"/>
          <w:sz w:val="24"/>
          <w:szCs w:val="24"/>
        </w:rPr>
      </w:pPr>
    </w:p>
    <w:p w:rsidR="00A34AD5" w:rsidRDefault="00A34AD5" w:rsidP="004E1D43">
      <w:pPr>
        <w:spacing w:after="0" w:line="480" w:lineRule="auto"/>
        <w:ind w:firstLine="720"/>
        <w:rPr>
          <w:rFonts w:ascii="Times New Roman" w:hAnsi="Times New Roman" w:cs="Times New Roman"/>
          <w:color w:val="000000" w:themeColor="text1"/>
          <w:sz w:val="24"/>
          <w:szCs w:val="24"/>
        </w:rPr>
      </w:pPr>
    </w:p>
    <w:p w:rsidR="00A34AD5" w:rsidRDefault="00A34AD5" w:rsidP="004E1D43">
      <w:pPr>
        <w:spacing w:after="0" w:line="480" w:lineRule="auto"/>
        <w:ind w:firstLine="720"/>
        <w:rPr>
          <w:rFonts w:ascii="Times New Roman" w:hAnsi="Times New Roman" w:cs="Times New Roman"/>
          <w:color w:val="000000" w:themeColor="text1"/>
          <w:sz w:val="24"/>
          <w:szCs w:val="24"/>
        </w:rPr>
      </w:pPr>
    </w:p>
    <w:p w:rsidR="00A34AD5" w:rsidRDefault="00A34AD5" w:rsidP="004E1D43">
      <w:pPr>
        <w:spacing w:after="0" w:line="480" w:lineRule="auto"/>
        <w:ind w:firstLine="720"/>
        <w:rPr>
          <w:rFonts w:ascii="Times New Roman" w:hAnsi="Times New Roman" w:cs="Times New Roman"/>
          <w:color w:val="000000" w:themeColor="text1"/>
          <w:sz w:val="24"/>
          <w:szCs w:val="24"/>
        </w:rPr>
      </w:pPr>
    </w:p>
    <w:p w:rsidR="00A34AD5" w:rsidRDefault="00A34AD5" w:rsidP="004E1D43">
      <w:pPr>
        <w:spacing w:after="0" w:line="480" w:lineRule="auto"/>
        <w:ind w:firstLine="720"/>
        <w:rPr>
          <w:rFonts w:ascii="Times New Roman" w:hAnsi="Times New Roman" w:cs="Times New Roman"/>
          <w:color w:val="000000" w:themeColor="text1"/>
          <w:sz w:val="24"/>
          <w:szCs w:val="24"/>
        </w:rPr>
      </w:pPr>
    </w:p>
    <w:p w:rsidR="00A34AD5" w:rsidRDefault="00A34AD5" w:rsidP="004E1D43">
      <w:pPr>
        <w:spacing w:after="0" w:line="480" w:lineRule="auto"/>
        <w:ind w:firstLine="720"/>
        <w:rPr>
          <w:rFonts w:ascii="Times New Roman" w:hAnsi="Times New Roman" w:cs="Times New Roman"/>
          <w:color w:val="000000" w:themeColor="text1"/>
          <w:sz w:val="24"/>
          <w:szCs w:val="24"/>
        </w:rPr>
      </w:pPr>
    </w:p>
    <w:p w:rsidR="00A34AD5" w:rsidRDefault="00A34AD5" w:rsidP="004E1D43">
      <w:pPr>
        <w:spacing w:after="0" w:line="480" w:lineRule="auto"/>
        <w:rPr>
          <w:rFonts w:ascii="Times New Roman" w:hAnsi="Times New Roman" w:cs="Times New Roman"/>
          <w:color w:val="000000" w:themeColor="text1"/>
          <w:sz w:val="24"/>
          <w:szCs w:val="24"/>
        </w:rPr>
      </w:pPr>
    </w:p>
    <w:p w:rsidR="00E93641" w:rsidRPr="00A34AD5" w:rsidRDefault="007426EB" w:rsidP="004E1D43">
      <w:pPr>
        <w:spacing w:after="0" w:line="480" w:lineRule="auto"/>
        <w:ind w:firstLine="720"/>
        <w:jc w:val="center"/>
        <w:rPr>
          <w:rFonts w:ascii="Times New Roman" w:hAnsi="Times New Roman" w:cs="Times New Roman"/>
          <w:color w:val="000000" w:themeColor="text1"/>
          <w:sz w:val="24"/>
          <w:szCs w:val="24"/>
        </w:rPr>
      </w:pPr>
      <w:r w:rsidRPr="00A34AD5">
        <w:rPr>
          <w:rFonts w:ascii="Times New Roman" w:hAnsi="Times New Roman" w:cs="Times New Roman"/>
          <w:color w:val="000000" w:themeColor="text1"/>
          <w:sz w:val="24"/>
          <w:szCs w:val="24"/>
        </w:rPr>
        <w:lastRenderedPageBreak/>
        <w:t>References</w:t>
      </w:r>
    </w:p>
    <w:p w:rsidR="00A34AD5" w:rsidRPr="00A34AD5" w:rsidRDefault="007426EB" w:rsidP="004E1D43">
      <w:pPr>
        <w:spacing w:after="0" w:line="480" w:lineRule="auto"/>
        <w:ind w:left="720" w:hanging="720"/>
        <w:rPr>
          <w:rFonts w:ascii="Times New Roman" w:hAnsi="Times New Roman" w:cs="Times New Roman"/>
          <w:color w:val="000000" w:themeColor="text1"/>
          <w:sz w:val="24"/>
          <w:szCs w:val="24"/>
        </w:rPr>
      </w:pPr>
      <w:r w:rsidRPr="00A34AD5">
        <w:rPr>
          <w:rFonts w:ascii="Times New Roman" w:hAnsi="Times New Roman" w:cs="Times New Roman"/>
          <w:color w:val="000000" w:themeColor="text1"/>
          <w:sz w:val="24"/>
          <w:szCs w:val="24"/>
          <w:shd w:val="clear" w:color="auto" w:fill="FFFFFF"/>
        </w:rPr>
        <w:t>Board of Registered Nursing. (2015). Retrieved 14 May 2020, from https://www.rn.ca.gov/pdfs/regulations/npr-b-20.pdf</w:t>
      </w:r>
    </w:p>
    <w:p w:rsidR="00A34AD5" w:rsidRPr="00A34AD5" w:rsidRDefault="007426EB" w:rsidP="004E1D43">
      <w:pPr>
        <w:spacing w:after="0" w:line="480" w:lineRule="auto"/>
        <w:ind w:left="720" w:hanging="720"/>
        <w:rPr>
          <w:rFonts w:ascii="Times New Roman" w:hAnsi="Times New Roman" w:cs="Times New Roman"/>
          <w:color w:val="000000" w:themeColor="text1"/>
          <w:sz w:val="24"/>
          <w:szCs w:val="24"/>
          <w:shd w:val="clear" w:color="auto" w:fill="FFFFFF"/>
        </w:rPr>
      </w:pPr>
      <w:r w:rsidRPr="00A34AD5">
        <w:rPr>
          <w:rFonts w:ascii="Times New Roman" w:hAnsi="Times New Roman" w:cs="Times New Roman"/>
          <w:color w:val="000000" w:themeColor="text1"/>
          <w:sz w:val="24"/>
          <w:szCs w:val="24"/>
          <w:shd w:val="clear" w:color="auto" w:fill="FFFFFF"/>
        </w:rPr>
        <w:t>Gadbois, E. A., Miller, E. A., Tyler, D., &amp; Intrator, O. (2015). Trends in state regulation of nurse practitioners and physician assistants, 2001 to 2010. </w:t>
      </w:r>
      <w:r w:rsidRPr="00A34AD5">
        <w:rPr>
          <w:rFonts w:ascii="Times New Roman" w:hAnsi="Times New Roman" w:cs="Times New Roman"/>
          <w:i/>
          <w:iCs/>
          <w:color w:val="000000" w:themeColor="text1"/>
          <w:sz w:val="24"/>
          <w:szCs w:val="24"/>
          <w:shd w:val="clear" w:color="auto" w:fill="FFFFFF"/>
        </w:rPr>
        <w:t>Medical care research and review: MCRR</w:t>
      </w:r>
      <w:r w:rsidRPr="00A34AD5">
        <w:rPr>
          <w:rFonts w:ascii="Times New Roman" w:hAnsi="Times New Roman" w:cs="Times New Roman"/>
          <w:color w:val="000000" w:themeColor="text1"/>
          <w:sz w:val="24"/>
          <w:szCs w:val="24"/>
          <w:shd w:val="clear" w:color="auto" w:fill="FFFFFF"/>
        </w:rPr>
        <w:t>, </w:t>
      </w:r>
      <w:r w:rsidRPr="00A34AD5">
        <w:rPr>
          <w:rFonts w:ascii="Times New Roman" w:hAnsi="Times New Roman" w:cs="Times New Roman"/>
          <w:i/>
          <w:iCs/>
          <w:color w:val="000000" w:themeColor="text1"/>
          <w:sz w:val="24"/>
          <w:szCs w:val="24"/>
          <w:shd w:val="clear" w:color="auto" w:fill="FFFFFF"/>
        </w:rPr>
        <w:t>72</w:t>
      </w:r>
      <w:r w:rsidRPr="00A34AD5">
        <w:rPr>
          <w:rFonts w:ascii="Times New Roman" w:hAnsi="Times New Roman" w:cs="Times New Roman"/>
          <w:color w:val="000000" w:themeColor="text1"/>
          <w:sz w:val="24"/>
          <w:szCs w:val="24"/>
          <w:shd w:val="clear" w:color="auto" w:fill="FFFFFF"/>
        </w:rPr>
        <w:t xml:space="preserve">(2), 200–219. </w:t>
      </w:r>
      <w:hyperlink r:id="rId6" w:history="1">
        <w:r w:rsidRPr="00A34AD5">
          <w:rPr>
            <w:rStyle w:val="Hyperlink"/>
            <w:rFonts w:ascii="Times New Roman" w:hAnsi="Times New Roman" w:cs="Times New Roman"/>
            <w:color w:val="000000" w:themeColor="text1"/>
            <w:sz w:val="24"/>
            <w:szCs w:val="24"/>
            <w:u w:val="none"/>
            <w:shd w:val="clear" w:color="auto" w:fill="FFFFFF"/>
          </w:rPr>
          <w:t>https://doi.org/10.1177/1077558714563763</w:t>
        </w:r>
      </w:hyperlink>
    </w:p>
    <w:sectPr w:rsidR="00A34AD5" w:rsidRPr="00A34AD5" w:rsidSect="00A34AD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1045" w:rsidRDefault="000A1045" w:rsidP="0018105C">
      <w:pPr>
        <w:spacing w:after="0" w:line="240" w:lineRule="auto"/>
      </w:pPr>
      <w:r>
        <w:separator/>
      </w:r>
    </w:p>
  </w:endnote>
  <w:endnote w:type="continuationSeparator" w:id="1">
    <w:p w:rsidR="000A1045" w:rsidRDefault="000A1045" w:rsidP="001810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1045" w:rsidRDefault="000A1045" w:rsidP="0018105C">
      <w:pPr>
        <w:spacing w:after="0" w:line="240" w:lineRule="auto"/>
      </w:pPr>
      <w:r>
        <w:separator/>
      </w:r>
    </w:p>
  </w:footnote>
  <w:footnote w:type="continuationSeparator" w:id="1">
    <w:p w:rsidR="000A1045" w:rsidRDefault="000A1045" w:rsidP="001810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AD5" w:rsidRPr="00A34AD5" w:rsidRDefault="007426EB" w:rsidP="00A34AD5">
    <w:pPr>
      <w:pStyle w:val="Header"/>
      <w:rPr>
        <w:rFonts w:ascii="Times New Roman" w:hAnsi="Times New Roman" w:cs="Times New Roman"/>
        <w:sz w:val="24"/>
        <w:szCs w:val="24"/>
      </w:rPr>
    </w:pPr>
    <w:r w:rsidRPr="00A34AD5">
      <w:rPr>
        <w:rFonts w:ascii="Times New Roman" w:hAnsi="Times New Roman" w:cs="Times New Roman"/>
        <w:sz w:val="24"/>
        <w:szCs w:val="24"/>
      </w:rPr>
      <w:t>STANDARD PROTOCOLS AND PROCEDURES</w:t>
    </w:r>
    <w:sdt>
      <w:sdtPr>
        <w:rPr>
          <w:rFonts w:ascii="Times New Roman" w:hAnsi="Times New Roman" w:cs="Times New Roman"/>
          <w:sz w:val="24"/>
          <w:szCs w:val="24"/>
        </w:rPr>
        <w:id w:val="1560906355"/>
        <w:docPartObj>
          <w:docPartGallery w:val="Page Numbers (Top of Page)"/>
          <w:docPartUnique/>
        </w:docPartObj>
      </w:sdtPr>
      <w:sdtEndPr>
        <w:rPr>
          <w:noProof/>
        </w:rPr>
      </w:sdtEndPr>
      <w:sdtContent>
        <w:r w:rsidR="007C1354">
          <w:rPr>
            <w:rFonts w:ascii="Times New Roman" w:hAnsi="Times New Roman" w:cs="Times New Roman"/>
            <w:sz w:val="24"/>
            <w:szCs w:val="24"/>
          </w:rPr>
          <w:t xml:space="preserve">                                                                 </w:t>
        </w:r>
        <w:r w:rsidR="00304D25" w:rsidRPr="00A34AD5">
          <w:rPr>
            <w:rFonts w:ascii="Times New Roman" w:hAnsi="Times New Roman" w:cs="Times New Roman"/>
            <w:sz w:val="24"/>
            <w:szCs w:val="24"/>
          </w:rPr>
          <w:fldChar w:fldCharType="begin"/>
        </w:r>
        <w:r w:rsidRPr="00A34AD5">
          <w:rPr>
            <w:rFonts w:ascii="Times New Roman" w:hAnsi="Times New Roman" w:cs="Times New Roman"/>
            <w:sz w:val="24"/>
            <w:szCs w:val="24"/>
          </w:rPr>
          <w:instrText xml:space="preserve"> PAGE   \* MERGEFORMAT </w:instrText>
        </w:r>
        <w:r w:rsidR="00304D25" w:rsidRPr="00A34AD5">
          <w:rPr>
            <w:rFonts w:ascii="Times New Roman" w:hAnsi="Times New Roman" w:cs="Times New Roman"/>
            <w:sz w:val="24"/>
            <w:szCs w:val="24"/>
          </w:rPr>
          <w:fldChar w:fldCharType="separate"/>
        </w:r>
        <w:r w:rsidR="00F10F42">
          <w:rPr>
            <w:rFonts w:ascii="Times New Roman" w:hAnsi="Times New Roman" w:cs="Times New Roman"/>
            <w:noProof/>
            <w:sz w:val="24"/>
            <w:szCs w:val="24"/>
          </w:rPr>
          <w:t>3</w:t>
        </w:r>
        <w:r w:rsidR="00304D25" w:rsidRPr="00A34AD5">
          <w:rPr>
            <w:rFonts w:ascii="Times New Roman" w:hAnsi="Times New Roman" w:cs="Times New Roman"/>
            <w:noProof/>
            <w:sz w:val="24"/>
            <w:szCs w:val="24"/>
          </w:rPr>
          <w:fldChar w:fldCharType="end"/>
        </w:r>
      </w:sdtContent>
    </w:sdt>
  </w:p>
  <w:p w:rsidR="00A34AD5" w:rsidRDefault="00A34A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AD5" w:rsidRPr="00A34AD5" w:rsidRDefault="007426EB" w:rsidP="00A34AD5">
    <w:pPr>
      <w:pStyle w:val="Header"/>
      <w:rPr>
        <w:rFonts w:ascii="Times New Roman" w:hAnsi="Times New Roman" w:cs="Times New Roman"/>
        <w:sz w:val="24"/>
        <w:szCs w:val="24"/>
      </w:rPr>
    </w:pPr>
    <w:r w:rsidRPr="00A34AD5">
      <w:rPr>
        <w:rFonts w:ascii="Times New Roman" w:hAnsi="Times New Roman" w:cs="Times New Roman"/>
        <w:sz w:val="24"/>
        <w:szCs w:val="24"/>
      </w:rPr>
      <w:t>Running head: STANDARD PROTOCOLS AND PROCEDURES</w:t>
    </w:r>
    <w:sdt>
      <w:sdtPr>
        <w:rPr>
          <w:rFonts w:ascii="Times New Roman" w:hAnsi="Times New Roman" w:cs="Times New Roman"/>
          <w:sz w:val="24"/>
          <w:szCs w:val="24"/>
        </w:rPr>
        <w:id w:val="1163043157"/>
        <w:docPartObj>
          <w:docPartGallery w:val="Page Numbers (Top of Page)"/>
          <w:docPartUnique/>
        </w:docPartObj>
      </w:sdtPr>
      <w:sdtEndPr>
        <w:rPr>
          <w:noProof/>
        </w:rPr>
      </w:sdtEndPr>
      <w:sdtContent>
        <w:r w:rsidR="007C1354">
          <w:rPr>
            <w:rFonts w:ascii="Times New Roman" w:hAnsi="Times New Roman" w:cs="Times New Roman"/>
            <w:sz w:val="24"/>
            <w:szCs w:val="24"/>
          </w:rPr>
          <w:t xml:space="preserve">                                       </w:t>
        </w:r>
        <w:r w:rsidR="00304D25" w:rsidRPr="00A34AD5">
          <w:rPr>
            <w:rFonts w:ascii="Times New Roman" w:hAnsi="Times New Roman" w:cs="Times New Roman"/>
            <w:sz w:val="24"/>
            <w:szCs w:val="24"/>
          </w:rPr>
          <w:fldChar w:fldCharType="begin"/>
        </w:r>
        <w:r w:rsidRPr="00A34AD5">
          <w:rPr>
            <w:rFonts w:ascii="Times New Roman" w:hAnsi="Times New Roman" w:cs="Times New Roman"/>
            <w:sz w:val="24"/>
            <w:szCs w:val="24"/>
          </w:rPr>
          <w:instrText xml:space="preserve"> PAGE   \* MERGEFORMAT </w:instrText>
        </w:r>
        <w:r w:rsidR="00304D25" w:rsidRPr="00A34AD5">
          <w:rPr>
            <w:rFonts w:ascii="Times New Roman" w:hAnsi="Times New Roman" w:cs="Times New Roman"/>
            <w:sz w:val="24"/>
            <w:szCs w:val="24"/>
          </w:rPr>
          <w:fldChar w:fldCharType="separate"/>
        </w:r>
        <w:r w:rsidR="00F10F42">
          <w:rPr>
            <w:rFonts w:ascii="Times New Roman" w:hAnsi="Times New Roman" w:cs="Times New Roman"/>
            <w:noProof/>
            <w:sz w:val="24"/>
            <w:szCs w:val="24"/>
          </w:rPr>
          <w:t>1</w:t>
        </w:r>
        <w:r w:rsidR="00304D25" w:rsidRPr="00A34AD5">
          <w:rPr>
            <w:rFonts w:ascii="Times New Roman" w:hAnsi="Times New Roman" w:cs="Times New Roman"/>
            <w:noProof/>
            <w:sz w:val="24"/>
            <w:szCs w:val="24"/>
          </w:rPr>
          <w:fldChar w:fldCharType="end"/>
        </w:r>
      </w:sdtContent>
    </w:sdt>
  </w:p>
  <w:p w:rsidR="00A34AD5" w:rsidRPr="00A34AD5" w:rsidRDefault="00A34AD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Y0MjC3MDM3NTE1NzRR0lEKTi0uzszPAykwqgUABIuF7ywAAAA="/>
  </w:docVars>
  <w:rsids>
    <w:rsidRoot w:val="00C72584"/>
    <w:rsid w:val="000A1045"/>
    <w:rsid w:val="000A521A"/>
    <w:rsid w:val="000E631E"/>
    <w:rsid w:val="0018105C"/>
    <w:rsid w:val="002170A4"/>
    <w:rsid w:val="00304D25"/>
    <w:rsid w:val="00326508"/>
    <w:rsid w:val="004E1D43"/>
    <w:rsid w:val="00586ACD"/>
    <w:rsid w:val="006F1123"/>
    <w:rsid w:val="006F5405"/>
    <w:rsid w:val="007426EB"/>
    <w:rsid w:val="007C1354"/>
    <w:rsid w:val="009846C5"/>
    <w:rsid w:val="00A310C3"/>
    <w:rsid w:val="00A3350E"/>
    <w:rsid w:val="00A34AD5"/>
    <w:rsid w:val="00A71B41"/>
    <w:rsid w:val="00BE637C"/>
    <w:rsid w:val="00C132CC"/>
    <w:rsid w:val="00C37CC1"/>
    <w:rsid w:val="00C72584"/>
    <w:rsid w:val="00C87119"/>
    <w:rsid w:val="00CE1187"/>
    <w:rsid w:val="00E93641"/>
    <w:rsid w:val="00EB7211"/>
    <w:rsid w:val="00F10F42"/>
    <w:rsid w:val="00F43F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0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3641"/>
    <w:rPr>
      <w:color w:val="0563C1" w:themeColor="hyperlink"/>
      <w:u w:val="single"/>
    </w:rPr>
  </w:style>
  <w:style w:type="character" w:customStyle="1" w:styleId="UnresolvedMention1">
    <w:name w:val="Unresolved Mention1"/>
    <w:basedOn w:val="DefaultParagraphFont"/>
    <w:uiPriority w:val="99"/>
    <w:semiHidden/>
    <w:unhideWhenUsed/>
    <w:rsid w:val="00E93641"/>
    <w:rPr>
      <w:color w:val="605E5C"/>
      <w:shd w:val="clear" w:color="auto" w:fill="E1DFDD"/>
    </w:rPr>
  </w:style>
  <w:style w:type="paragraph" w:customStyle="1" w:styleId="APAHeader">
    <w:name w:val="APA Header"/>
    <w:basedOn w:val="Normal"/>
    <w:next w:val="Normal"/>
    <w:rsid w:val="00A34AD5"/>
    <w:pPr>
      <w:overflowPunct w:val="0"/>
      <w:autoSpaceDE w:val="0"/>
      <w:autoSpaceDN w:val="0"/>
      <w:adjustRightInd w:val="0"/>
      <w:spacing w:after="0" w:line="480" w:lineRule="auto"/>
      <w:jc w:val="center"/>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A34A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AD5"/>
  </w:style>
  <w:style w:type="paragraph" w:styleId="Footer">
    <w:name w:val="footer"/>
    <w:basedOn w:val="Normal"/>
    <w:link w:val="FooterChar"/>
    <w:uiPriority w:val="99"/>
    <w:unhideWhenUsed/>
    <w:rsid w:val="00A34A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AD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107755871456376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2020-05-14T14:26:00Z</dcterms:created>
  <dcterms:modified xsi:type="dcterms:W3CDTF">2020-05-14T14:26:00Z</dcterms:modified>
</cp:coreProperties>
</file>